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简体"/>
          <w:sz w:val="44"/>
          <w:szCs w:val="44"/>
        </w:rPr>
      </w:pPr>
      <w:bookmarkStart w:id="0" w:name="_GoBack"/>
      <w:r>
        <w:rPr>
          <w:szCs w:val="32"/>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-461010</wp:posOffset>
                </wp:positionV>
                <wp:extent cx="967105" cy="1772285"/>
                <wp:effectExtent l="0" t="0" r="4445" b="18415"/>
                <wp:wrapNone/>
                <wp:docPr id="1" name="文本框 1"/>
                <wp:cNvGraphicFramePr/>
                <a:graphic xmlns:a="http://schemas.openxmlformats.org/drawingml/2006/main">
                  <a:graphicData uri="http://schemas.microsoft.com/office/word/2010/wordprocessingShape">
                    <wps:wsp>
                      <wps:cNvSpPr txBox="1"/>
                      <wps:spPr>
                        <a:xfrm>
                          <a:off x="0" y="0"/>
                          <a:ext cx="967105" cy="1772285"/>
                        </a:xfrm>
                        <a:prstGeom prst="rect">
                          <a:avLst/>
                        </a:prstGeom>
                        <a:solidFill>
                          <a:srgbClr val="FFFFFF"/>
                        </a:solidFill>
                        <a:ln>
                          <a:noFill/>
                        </a:ln>
                      </wps:spPr>
                      <wps:txbx>
                        <w:txbxContent>
                          <w:p>
                            <w:pPr>
                              <w:rPr>
                                <w:rFonts w:hint="eastAsia" w:ascii="黑体" w:hAnsi="黑体" w:eastAsia="黑体"/>
                              </w:rPr>
                            </w:pPr>
                            <w:r>
                              <w:rPr>
                                <w:rFonts w:hint="eastAsia" w:ascii="黑体" w:hAnsi="黑体" w:eastAsia="黑体"/>
                              </w:rPr>
                              <w:t>附件</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_x0000_s1026" o:spid="_x0000_s1026" o:spt="202" type="#_x0000_t202" style="position:absolute;left:0pt;margin-left:-0.2pt;margin-top:-36.3pt;height:139.55pt;width:76.15pt;z-index:251659264;mso-width-relative:margin;mso-height-relative:margin;mso-height-percent:200;"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">
                <v:path/>
                <v:fill on="t" focussize="0,0"/>
                <v:stroke on="f"/>
                <v:imagedata o:title=""/>
                <o:lock v:ext="edit" grouping="f" rotation="f" text="f" aspectratio="f"/>
                <v:textbox style="mso-fit-shape-to-text:t;">
                  <w:txbxContent>
                    <w:p>
                      <w:pPr>
                        <w:rPr>
                          <w:rFonts w:hint="eastAsia" w:ascii="黑体" w:hAnsi="黑体" w:eastAsia="黑体"/>
                        </w:rPr>
                      </w:pPr>
                      <w:r>
                        <w:rPr>
                          <w:rFonts w:hint="eastAsia" w:ascii="黑体" w:hAnsi="黑体" w:eastAsia="黑体"/>
                        </w:rPr>
                        <w:t>附件</w:t>
                      </w:r>
                    </w:p>
                  </w:txbxContent>
                </v:textbox>
              </v:shape>
            </w:pict>
          </mc:Fallback>
        </mc:AlternateContent>
      </w:r>
      <w:r>
        <w:rPr>
          <w:rFonts w:eastAsia="方正小标宋简体"/>
          <w:sz w:val="44"/>
          <w:szCs w:val="44"/>
        </w:rPr>
        <w:t>港澳台青年第2笔“乐居广州”租金补贴</w:t>
      </w:r>
    </w:p>
    <w:p>
      <w:pPr>
        <w:spacing w:line="600" w:lineRule="exact"/>
        <w:jc w:val="center"/>
        <w:rPr>
          <w:rFonts w:eastAsia="方正小标宋简体"/>
          <w:sz w:val="44"/>
          <w:szCs w:val="44"/>
        </w:rPr>
      </w:pPr>
      <w:r>
        <w:rPr>
          <w:rFonts w:eastAsia="方正小标宋简体"/>
          <w:sz w:val="44"/>
          <w:szCs w:val="44"/>
        </w:rPr>
        <w:t>申请指南</w:t>
      </w:r>
    </w:p>
    <w:bookmarkEnd w:id="0"/>
    <w:p>
      <w:pPr>
        <w:spacing w:line="600" w:lineRule="exact"/>
        <w:ind w:firstLine="640" w:firstLineChars="200"/>
        <w:rPr>
          <w:rFonts w:eastAsia="黑体"/>
          <w:szCs w:val="32"/>
        </w:rPr>
      </w:pPr>
    </w:p>
    <w:p>
      <w:pPr>
        <w:spacing w:line="600" w:lineRule="exact"/>
        <w:ind w:firstLine="640" w:firstLineChars="200"/>
        <w:rPr>
          <w:rFonts w:eastAsia="黑体"/>
          <w:szCs w:val="32"/>
        </w:rPr>
      </w:pPr>
      <w:r>
        <w:rPr>
          <w:rFonts w:eastAsia="黑体"/>
          <w:szCs w:val="32"/>
        </w:rPr>
        <w:t>一、编制依据</w:t>
      </w:r>
    </w:p>
    <w:p>
      <w:pPr>
        <w:spacing w:line="600" w:lineRule="exact"/>
        <w:ind w:firstLine="640" w:firstLineChars="200"/>
        <w:rPr>
          <w:szCs w:val="32"/>
        </w:rPr>
      </w:pPr>
      <w:r>
        <w:rPr>
          <w:szCs w:val="32"/>
        </w:rPr>
        <w:t>《广州市推进粤港澳大湾区建设领导小组关于印发发挥广州国家中心城市优势作用 支持港澳青年来穗发展行动计划的通知》（穗大湾区〔2019〕5号）、《关于印发广州市支持港澳台青年来穗发展“乐居广州”住房保障工作实施方案的通知》（穗建住保〔2020〕207号）、《广州市推进粤港澳大湾区建设领导小组支持港澳台青年来穗创新创业专项小组关于印发支持港澳台青年来穗发展“乐居广州”住房保障资料审核操作规程的通知》。</w:t>
      </w:r>
    </w:p>
    <w:p>
      <w:pPr>
        <w:spacing w:line="600" w:lineRule="exact"/>
        <w:ind w:firstLine="640" w:firstLineChars="200"/>
        <w:rPr>
          <w:rFonts w:eastAsia="黑体"/>
          <w:szCs w:val="32"/>
        </w:rPr>
      </w:pPr>
      <w:r>
        <w:rPr>
          <w:rFonts w:eastAsia="黑体"/>
          <w:szCs w:val="32"/>
        </w:rPr>
        <w:t>二、申请条件</w:t>
      </w:r>
    </w:p>
    <w:p>
      <w:pPr>
        <w:spacing w:line="600" w:lineRule="exact"/>
        <w:ind w:firstLine="640" w:firstLineChars="200"/>
        <w:rPr>
          <w:szCs w:val="32"/>
        </w:rPr>
      </w:pPr>
      <w:r>
        <w:rPr>
          <w:szCs w:val="32"/>
        </w:rPr>
        <w:t>领取第1笔租金补贴后，仍继续在广州市创业就业满2年，港澳青年连续缴纳职工基本养老保险，台湾青年提供就业创业相关证明材料，且满足以下条件的，可申请第2笔租金补贴：</w:t>
      </w:r>
    </w:p>
    <w:p>
      <w:pPr>
        <w:spacing w:line="600" w:lineRule="exact"/>
        <w:ind w:firstLine="640" w:firstLineChars="200"/>
        <w:rPr>
          <w:szCs w:val="32"/>
        </w:rPr>
      </w:pPr>
      <w:r>
        <w:rPr>
          <w:szCs w:val="32"/>
        </w:rPr>
        <w:t>（一）热爱祖国，拥护祖国统一；</w:t>
      </w:r>
    </w:p>
    <w:p>
      <w:pPr>
        <w:spacing w:line="600" w:lineRule="exact"/>
        <w:ind w:firstLine="640" w:firstLineChars="200"/>
        <w:rPr>
          <w:szCs w:val="32"/>
        </w:rPr>
      </w:pPr>
      <w:r>
        <w:rPr>
          <w:szCs w:val="32"/>
        </w:rPr>
        <w:t>（二）取得广州市公安机关签发的有效期内的港澳台居民居住证；</w:t>
      </w:r>
    </w:p>
    <w:p>
      <w:pPr>
        <w:spacing w:line="600" w:lineRule="exact"/>
        <w:ind w:firstLine="640" w:firstLineChars="200"/>
        <w:rPr>
          <w:szCs w:val="32"/>
        </w:rPr>
      </w:pPr>
      <w:r>
        <w:rPr>
          <w:szCs w:val="32"/>
        </w:rPr>
        <w:t>（三）在申请日之前5年内在内地居住期间没有犯罪记录，没有被公安机关处以行政拘留、责令社区戒毒、强制隔离戒毒、收容教养等治安违法记录；</w:t>
      </w:r>
    </w:p>
    <w:p>
      <w:pPr>
        <w:spacing w:line="600" w:lineRule="exact"/>
        <w:ind w:firstLine="640" w:firstLineChars="200"/>
        <w:rPr>
          <w:szCs w:val="32"/>
        </w:rPr>
      </w:pPr>
      <w:r>
        <w:rPr>
          <w:szCs w:val="32"/>
        </w:rPr>
        <w:t>（四）名下无我市自有产权住房，且未享受过我市住房保障和人才住房政策待遇（含公共租赁住房、共有产权住房、经济适用住房、人才公寓和高层次人才住房补贴等市、区政府住房保障和人才住房待遇）。</w:t>
      </w:r>
    </w:p>
    <w:p>
      <w:pPr>
        <w:spacing w:line="600" w:lineRule="exact"/>
        <w:ind w:firstLine="640" w:firstLineChars="200"/>
        <w:rPr>
          <w:rFonts w:eastAsia="黑体"/>
          <w:szCs w:val="32"/>
        </w:rPr>
      </w:pPr>
      <w:r>
        <w:rPr>
          <w:rFonts w:eastAsia="黑体"/>
          <w:szCs w:val="32"/>
        </w:rPr>
        <w:t>三、发放标准</w:t>
      </w:r>
    </w:p>
    <w:p>
      <w:pPr>
        <w:spacing w:line="600" w:lineRule="exact"/>
        <w:ind w:firstLine="640" w:firstLineChars="200"/>
        <w:rPr>
          <w:szCs w:val="32"/>
        </w:rPr>
      </w:pPr>
      <w:r>
        <w:rPr>
          <w:szCs w:val="32"/>
        </w:rPr>
        <w:t>第2笔租金补贴发放标准为本人学历对应的租金补贴发放总额的一半，即大专（含副学士）3000元、本科4500元、硕士7500元、博士10000元（租金补贴按规定应缴纳的税费，由市住房保障办代扣代缴）。</w:t>
      </w:r>
    </w:p>
    <w:p>
      <w:pPr>
        <w:spacing w:line="600" w:lineRule="exact"/>
        <w:ind w:firstLine="640" w:firstLineChars="200"/>
        <w:rPr>
          <w:szCs w:val="32"/>
        </w:rPr>
      </w:pPr>
      <w:r>
        <w:rPr>
          <w:rFonts w:eastAsia="黑体"/>
          <w:szCs w:val="32"/>
        </w:rPr>
        <w:t>四、申请程序</w:t>
      </w:r>
    </w:p>
    <w:p>
      <w:pPr>
        <w:spacing w:line="600" w:lineRule="exact"/>
        <w:ind w:firstLine="643" w:firstLineChars="200"/>
        <w:rPr>
          <w:b/>
          <w:szCs w:val="32"/>
        </w:rPr>
      </w:pPr>
      <w:r>
        <w:rPr>
          <w:b/>
          <w:szCs w:val="32"/>
        </w:rPr>
        <w:t>1.网上申请。</w:t>
      </w:r>
    </w:p>
    <w:p>
      <w:pPr>
        <w:spacing w:line="600" w:lineRule="exact"/>
        <w:ind w:firstLine="643" w:firstLineChars="200"/>
        <w:rPr>
          <w:b/>
          <w:szCs w:val="32"/>
        </w:rPr>
      </w:pPr>
      <w:r>
        <w:rPr>
          <w:b/>
          <w:szCs w:val="32"/>
        </w:rPr>
        <w:t>（1）填写申请表和单位审核。</w:t>
      </w:r>
    </w:p>
    <w:p>
      <w:pPr>
        <w:spacing w:line="600" w:lineRule="exact"/>
        <w:ind w:firstLine="640" w:firstLineChars="200"/>
        <w:rPr>
          <w:szCs w:val="32"/>
        </w:rPr>
      </w:pPr>
      <w:r>
        <w:rPr>
          <w:szCs w:val="32"/>
        </w:rPr>
        <w:t>申请人通过广东政务服务网搜索“第2笔‘乐居广州’住房保障租金补贴资格申请（港澳青年）”或“第2笔‘乐居广州’住房保障租金补贴资格申请（台湾青年）”公共服务事项，点击“在线办理”，在线填写《港澳青年租金补贴申请表》或《台湾青年租金补贴申请表》，完成填写后打印，本人在申请表“个人诚信承诺”一栏签字确认并在“照片”一栏贴上申请者照片（近期正面一寸蓝底光面彩色照片）。</w:t>
      </w:r>
    </w:p>
    <w:p>
      <w:pPr>
        <w:spacing w:line="600" w:lineRule="exact"/>
        <w:ind w:firstLine="640" w:firstLineChars="200"/>
        <w:rPr>
          <w:szCs w:val="32"/>
        </w:rPr>
      </w:pPr>
      <w:r>
        <w:rPr>
          <w:szCs w:val="32"/>
        </w:rPr>
        <w:t>申请人将申请表等材料提交用人单位进行审核，用人单位对申请人的申报情况进行初审，并出具工作单位（创新创业基地）意见（模板详见广东政务服务网）。</w:t>
      </w:r>
    </w:p>
    <w:p>
      <w:pPr>
        <w:spacing w:line="600" w:lineRule="exact"/>
        <w:ind w:firstLine="643" w:firstLineChars="200"/>
        <w:rPr>
          <w:b/>
          <w:szCs w:val="32"/>
        </w:rPr>
      </w:pPr>
      <w:r>
        <w:rPr>
          <w:b/>
          <w:szCs w:val="32"/>
        </w:rPr>
        <w:t>（2）网上提交材料。</w:t>
      </w:r>
    </w:p>
    <w:p>
      <w:pPr>
        <w:spacing w:line="600" w:lineRule="exact"/>
        <w:ind w:firstLine="640" w:firstLineChars="200"/>
        <w:rPr>
          <w:szCs w:val="32"/>
        </w:rPr>
      </w:pPr>
      <w:r>
        <w:rPr>
          <w:szCs w:val="32"/>
        </w:rPr>
        <w:t>符合条件的港澳台青年在广东政务服务网搜索“第2笔‘乐居广州’住房保障租金补贴资格申请（港澳青年）”或“第2笔‘乐居广州’住房保障租金补贴资格申请（台湾青年）”公共服务事项，点击“在线办理”，上传以下材料的彩色扫描件提交申请：</w:t>
      </w:r>
    </w:p>
    <w:p>
      <w:pPr>
        <w:spacing w:line="600" w:lineRule="exact"/>
        <w:ind w:firstLine="640" w:firstLineChars="200"/>
        <w:rPr>
          <w:szCs w:val="32"/>
        </w:rPr>
      </w:pPr>
      <w:r>
        <w:rPr>
          <w:rFonts w:hint="eastAsia" w:ascii="宋体" w:hAnsi="宋体" w:eastAsia="宋体" w:cs="宋体"/>
          <w:szCs w:val="32"/>
        </w:rPr>
        <w:t>①</w:t>
      </w:r>
      <w:r>
        <w:rPr>
          <w:szCs w:val="32"/>
        </w:rPr>
        <w:t>本人已签字确认的《港澳青年租金补贴申请表》或《台湾青年租金补贴申请表》；</w:t>
      </w:r>
    </w:p>
    <w:p>
      <w:pPr>
        <w:spacing w:line="600" w:lineRule="exact"/>
        <w:ind w:firstLine="640" w:firstLineChars="200"/>
        <w:rPr>
          <w:szCs w:val="32"/>
        </w:rPr>
      </w:pPr>
      <w:r>
        <w:rPr>
          <w:rFonts w:hint="eastAsia" w:ascii="宋体" w:hAnsi="宋体" w:eastAsia="宋体" w:cs="宋体"/>
          <w:szCs w:val="32"/>
        </w:rPr>
        <w:t>②</w:t>
      </w:r>
      <w:r>
        <w:rPr>
          <w:szCs w:val="32"/>
        </w:rPr>
        <w:t>港澳居民居住证；</w:t>
      </w:r>
    </w:p>
    <w:p>
      <w:pPr>
        <w:spacing w:line="600" w:lineRule="exact"/>
        <w:ind w:firstLine="640" w:firstLineChars="200"/>
        <w:rPr>
          <w:szCs w:val="32"/>
        </w:rPr>
      </w:pPr>
      <w:r>
        <w:rPr>
          <w:rFonts w:hint="eastAsia" w:ascii="宋体" w:hAnsi="宋体" w:eastAsia="宋体" w:cs="宋体"/>
          <w:szCs w:val="32"/>
        </w:rPr>
        <w:t>③</w:t>
      </w:r>
      <w:r>
        <w:rPr>
          <w:szCs w:val="32"/>
        </w:rPr>
        <w:t>港澳永久性居民身份证；</w:t>
      </w:r>
    </w:p>
    <w:p>
      <w:pPr>
        <w:spacing w:line="600" w:lineRule="exact"/>
        <w:ind w:firstLine="640" w:firstLineChars="200"/>
        <w:rPr>
          <w:szCs w:val="32"/>
        </w:rPr>
      </w:pPr>
      <w:r>
        <w:rPr>
          <w:rFonts w:hint="eastAsia" w:ascii="宋体" w:hAnsi="宋体" w:eastAsia="宋体" w:cs="宋体"/>
          <w:szCs w:val="32"/>
        </w:rPr>
        <w:t>④</w:t>
      </w:r>
      <w:r>
        <w:rPr>
          <w:szCs w:val="32"/>
        </w:rPr>
        <w:t>台湾居民来往大陆通行证；</w:t>
      </w:r>
    </w:p>
    <w:p>
      <w:pPr>
        <w:spacing w:line="600" w:lineRule="exact"/>
        <w:ind w:firstLine="640" w:firstLineChars="200"/>
        <w:rPr>
          <w:szCs w:val="32"/>
        </w:rPr>
      </w:pPr>
      <w:r>
        <w:rPr>
          <w:rFonts w:hint="eastAsia" w:ascii="宋体" w:hAnsi="宋体" w:eastAsia="宋体" w:cs="宋体"/>
          <w:szCs w:val="32"/>
        </w:rPr>
        <w:t>⑤</w:t>
      </w:r>
      <w:r>
        <w:rPr>
          <w:szCs w:val="32"/>
        </w:rPr>
        <w:t>本人在内地（大陆）开户的银行卡；</w:t>
      </w:r>
    </w:p>
    <w:p>
      <w:pPr>
        <w:spacing w:line="600" w:lineRule="exact"/>
        <w:ind w:firstLine="640" w:firstLineChars="200"/>
        <w:rPr>
          <w:szCs w:val="32"/>
        </w:rPr>
      </w:pPr>
      <w:r>
        <w:rPr>
          <w:rFonts w:hint="eastAsia" w:ascii="宋体" w:hAnsi="宋体" w:eastAsia="宋体" w:cs="宋体"/>
          <w:szCs w:val="32"/>
        </w:rPr>
        <w:t>⑥</w:t>
      </w:r>
      <w:r>
        <w:rPr>
          <w:szCs w:val="32"/>
        </w:rPr>
        <w:t>所在单位统一社会信用代码证或工商营业执照；</w:t>
      </w:r>
    </w:p>
    <w:p>
      <w:pPr>
        <w:spacing w:line="600" w:lineRule="exact"/>
        <w:ind w:firstLine="640" w:firstLineChars="200"/>
        <w:rPr>
          <w:szCs w:val="32"/>
        </w:rPr>
      </w:pPr>
      <w:r>
        <w:rPr>
          <w:rFonts w:hint="eastAsia" w:ascii="宋体" w:hAnsi="宋体" w:eastAsia="宋体" w:cs="宋体"/>
          <w:szCs w:val="32"/>
        </w:rPr>
        <w:t>⑦</w:t>
      </w:r>
      <w:r>
        <w:rPr>
          <w:szCs w:val="32"/>
        </w:rPr>
        <w:t>工作单位（创新创业基地）意见。</w:t>
      </w:r>
    </w:p>
    <w:p>
      <w:pPr>
        <w:spacing w:line="600" w:lineRule="exact"/>
        <w:ind w:firstLine="643" w:firstLineChars="200"/>
        <w:rPr>
          <w:b/>
          <w:szCs w:val="32"/>
        </w:rPr>
      </w:pPr>
      <w:r>
        <w:rPr>
          <w:b/>
          <w:szCs w:val="32"/>
        </w:rPr>
        <w:t>为方便申请人办理，申请人亦可直接到广州市政务服务中心政策兑现窗口递交以上序号为</w:t>
      </w:r>
      <w:r>
        <w:rPr>
          <w:rFonts w:hint="eastAsia" w:ascii="宋体" w:hAnsi="宋体" w:eastAsia="宋体" w:cs="宋体"/>
          <w:b/>
          <w:szCs w:val="32"/>
        </w:rPr>
        <w:t>②</w:t>
      </w:r>
      <w:r>
        <w:rPr>
          <w:b/>
          <w:szCs w:val="32"/>
        </w:rPr>
        <w:t>、</w:t>
      </w:r>
      <w:r>
        <w:rPr>
          <w:rFonts w:hint="eastAsia" w:ascii="宋体" w:hAnsi="宋体" w:eastAsia="宋体" w:cs="宋体"/>
          <w:b/>
          <w:szCs w:val="32"/>
        </w:rPr>
        <w:t>③</w:t>
      </w:r>
      <w:r>
        <w:rPr>
          <w:b/>
          <w:szCs w:val="32"/>
        </w:rPr>
        <w:t>、</w:t>
      </w:r>
      <w:r>
        <w:rPr>
          <w:rFonts w:hint="eastAsia" w:ascii="宋体" w:hAnsi="宋体" w:eastAsia="宋体" w:cs="宋体"/>
          <w:b/>
          <w:szCs w:val="32"/>
        </w:rPr>
        <w:t>④</w:t>
      </w:r>
      <w:r>
        <w:rPr>
          <w:b/>
          <w:szCs w:val="32"/>
        </w:rPr>
        <w:t>、</w:t>
      </w:r>
      <w:r>
        <w:rPr>
          <w:rFonts w:hint="eastAsia" w:ascii="宋体" w:hAnsi="宋体" w:eastAsia="宋体" w:cs="宋体"/>
          <w:b/>
          <w:szCs w:val="32"/>
        </w:rPr>
        <w:t>⑤</w:t>
      </w:r>
      <w:r>
        <w:rPr>
          <w:b/>
          <w:szCs w:val="32"/>
        </w:rPr>
        <w:t>、</w:t>
      </w:r>
      <w:r>
        <w:rPr>
          <w:rFonts w:hint="eastAsia" w:ascii="宋体" w:hAnsi="宋体" w:eastAsia="宋体" w:cs="宋体"/>
          <w:b/>
          <w:szCs w:val="32"/>
        </w:rPr>
        <w:t>⑥</w:t>
      </w:r>
      <w:r>
        <w:rPr>
          <w:b/>
          <w:szCs w:val="32"/>
        </w:rPr>
        <w:t>、</w:t>
      </w:r>
      <w:r>
        <w:rPr>
          <w:rFonts w:hint="eastAsia" w:ascii="宋体" w:hAnsi="宋体" w:eastAsia="宋体" w:cs="宋体"/>
          <w:b/>
          <w:szCs w:val="32"/>
        </w:rPr>
        <w:t>⑦</w:t>
      </w:r>
      <w:r>
        <w:rPr>
          <w:b/>
          <w:szCs w:val="32"/>
        </w:rPr>
        <w:t>的纸质材料和近期正面一寸蓝底光面彩色的申请人照片。</w:t>
      </w:r>
    </w:p>
    <w:p>
      <w:pPr>
        <w:spacing w:line="600" w:lineRule="exact"/>
        <w:ind w:firstLine="643" w:firstLineChars="200"/>
        <w:rPr>
          <w:b/>
          <w:szCs w:val="32"/>
        </w:rPr>
      </w:pPr>
      <w:r>
        <w:rPr>
          <w:b/>
          <w:szCs w:val="32"/>
        </w:rPr>
        <w:t>港澳台青年“乐居广州”租金补贴业务仅可由本人申办，不可委托代办。</w:t>
      </w:r>
    </w:p>
    <w:p>
      <w:pPr>
        <w:spacing w:line="600" w:lineRule="exact"/>
        <w:ind w:firstLine="643" w:firstLineChars="200"/>
        <w:rPr>
          <w:b/>
          <w:szCs w:val="32"/>
        </w:rPr>
      </w:pPr>
      <w:r>
        <w:rPr>
          <w:b/>
          <w:szCs w:val="32"/>
        </w:rPr>
        <w:t>2.部门审核。</w:t>
      </w:r>
    </w:p>
    <w:p>
      <w:pPr>
        <w:spacing w:line="600" w:lineRule="exact"/>
        <w:ind w:firstLine="640" w:firstLineChars="200"/>
        <w:rPr>
          <w:szCs w:val="32"/>
        </w:rPr>
      </w:pPr>
      <w:r>
        <w:rPr>
          <w:szCs w:val="32"/>
        </w:rPr>
        <w:t>（1）审核。</w:t>
      </w:r>
    </w:p>
    <w:p>
      <w:pPr>
        <w:spacing w:line="600" w:lineRule="exact"/>
        <w:ind w:firstLine="640" w:firstLineChars="200"/>
        <w:rPr>
          <w:szCs w:val="32"/>
        </w:rPr>
      </w:pPr>
      <w:r>
        <w:rPr>
          <w:szCs w:val="32"/>
        </w:rPr>
        <w:t>市港澳办和市委台办在申请受理截止之日后50个工作日内分别牵头会同市有关部门审核港澳青年、台湾青年申请者的资格条件。若申请材料不齐全或不符合法定形式的，将通过系统一次性告知申请人在</w:t>
      </w:r>
      <w:r>
        <w:rPr>
          <w:b/>
          <w:szCs w:val="32"/>
        </w:rPr>
        <w:t>5</w:t>
      </w:r>
      <w:r>
        <w:rPr>
          <w:szCs w:val="32"/>
        </w:rPr>
        <w:t>个工作日内补齐补正材料。</w:t>
      </w:r>
    </w:p>
    <w:p>
      <w:pPr>
        <w:spacing w:line="600" w:lineRule="exact"/>
        <w:ind w:firstLine="640" w:firstLineChars="200"/>
        <w:rPr>
          <w:szCs w:val="32"/>
        </w:rPr>
      </w:pPr>
      <w:r>
        <w:rPr>
          <w:szCs w:val="32"/>
        </w:rPr>
        <w:t>（2）公示。</w:t>
      </w:r>
    </w:p>
    <w:p>
      <w:pPr>
        <w:spacing w:line="600" w:lineRule="exact"/>
        <w:ind w:firstLine="640" w:firstLineChars="200"/>
        <w:rPr>
          <w:szCs w:val="32"/>
        </w:rPr>
      </w:pPr>
      <w:r>
        <w:rPr>
          <w:szCs w:val="32"/>
        </w:rPr>
        <w:t>市港澳办、市委台办复核无异议后，将复核结果报市推进粤港澳大湾区建设领导小组支持港澳台青年来穗创新创业专项小组审定，审定结果在广州市港澳青年创新创业服务中心（</w:t>
      </w:r>
      <w:r>
        <w:fldChar w:fldCharType="begin"/>
      </w:r>
      <w:r>
        <w:instrText xml:space="preserve"> HYPERLINK "http://www.gz12355.net" </w:instrText>
      </w:r>
      <w:r>
        <w:fldChar w:fldCharType="separate"/>
      </w:r>
      <w:r>
        <w:rPr>
          <w:color w:val="000000"/>
          <w:szCs w:val="32"/>
          <w:u w:val="single"/>
        </w:rPr>
        <w:t>www.gz12355.net</w:t>
      </w:r>
      <w:r>
        <w:rPr>
          <w:color w:val="000000"/>
          <w:szCs w:val="32"/>
          <w:u w:val="single"/>
        </w:rPr>
        <w:fldChar w:fldCharType="end"/>
      </w:r>
      <w:r>
        <w:rPr>
          <w:color w:val="000000"/>
          <w:szCs w:val="32"/>
        </w:rPr>
        <w:t xml:space="preserve"> ）、广州市人民政府台湾事务办公室（</w:t>
      </w:r>
      <w:r>
        <w:fldChar w:fldCharType="begin"/>
      </w:r>
      <w:r>
        <w:instrText xml:space="preserve"> HYPERLINK "http://www.gztb.gov.cn" </w:instrText>
      </w:r>
      <w:r>
        <w:fldChar w:fldCharType="separate"/>
      </w:r>
      <w:r>
        <w:rPr>
          <w:color w:val="000000"/>
          <w:szCs w:val="32"/>
          <w:u w:val="single"/>
        </w:rPr>
        <w:t>http://www.gztb.gov.cn</w:t>
      </w:r>
      <w:r>
        <w:rPr>
          <w:color w:val="000000"/>
          <w:szCs w:val="32"/>
          <w:u w:val="single"/>
        </w:rPr>
        <w:fldChar w:fldCharType="end"/>
      </w:r>
      <w:r>
        <w:rPr>
          <w:color w:val="000000"/>
          <w:szCs w:val="32"/>
        </w:rPr>
        <w:t xml:space="preserve"> ）和广东政务服务网广州政策兑现专题页面（</w:t>
      </w:r>
      <w:r>
        <w:fldChar w:fldCharType="begin"/>
      </w:r>
      <w:r>
        <w:instrText xml:space="preserve"> HYPERLINK "http://zwfw.gzonline.gov.cn/vuegzzxsb/list" </w:instrText>
      </w:r>
      <w:r>
        <w:fldChar w:fldCharType="separate"/>
      </w:r>
      <w:r>
        <w:rPr>
          <w:color w:val="000000"/>
          <w:szCs w:val="32"/>
          <w:u w:val="single"/>
        </w:rPr>
        <w:t>http://zwfw.gzonline.gov.cn/vuegzzxsb/list</w:t>
      </w:r>
      <w:r>
        <w:rPr>
          <w:color w:val="000000"/>
          <w:szCs w:val="32"/>
          <w:u w:val="single"/>
        </w:rPr>
        <w:fldChar w:fldCharType="end"/>
      </w:r>
      <w:r>
        <w:rPr>
          <w:color w:val="000000"/>
          <w:szCs w:val="32"/>
        </w:rPr>
        <w:t> ）公</w:t>
      </w:r>
      <w:r>
        <w:rPr>
          <w:szCs w:val="32"/>
        </w:rPr>
        <w:t>示。公示期为5个工作日。</w:t>
      </w:r>
    </w:p>
    <w:p>
      <w:pPr>
        <w:spacing w:line="600" w:lineRule="exact"/>
        <w:ind w:firstLine="640" w:firstLineChars="200"/>
        <w:rPr>
          <w:szCs w:val="32"/>
        </w:rPr>
      </w:pPr>
      <w:r>
        <w:rPr>
          <w:szCs w:val="32"/>
        </w:rPr>
        <w:t>对公示情况有异议的组织或个人，公示期内可实名向市港澳办、市委台办提出书面异议，并由市港澳办、市委台办牵头会相关部门调查核实；公示无异议或经核实异议不成立的，在公示结束5个工作日内由市港澳办、市委台办核定最终审核结果。</w:t>
      </w:r>
    </w:p>
    <w:p>
      <w:pPr>
        <w:spacing w:line="600" w:lineRule="exact"/>
        <w:ind w:firstLine="640" w:firstLineChars="200"/>
        <w:rPr>
          <w:rFonts w:eastAsia="黑体"/>
          <w:szCs w:val="32"/>
        </w:rPr>
      </w:pPr>
      <w:r>
        <w:rPr>
          <w:rFonts w:eastAsia="黑体"/>
          <w:szCs w:val="32"/>
        </w:rPr>
        <w:t>五、资金划拨</w:t>
      </w:r>
    </w:p>
    <w:p>
      <w:pPr>
        <w:spacing w:line="600" w:lineRule="exact"/>
        <w:ind w:firstLine="640" w:firstLineChars="200"/>
        <w:rPr>
          <w:szCs w:val="32"/>
        </w:rPr>
      </w:pPr>
      <w:r>
        <w:rPr>
          <w:szCs w:val="32"/>
        </w:rPr>
        <w:t>按程序核定通过的申请人，其租金补贴结合财政预算安排发放，由市住房保障办拨付至申请人提交的本人内地（大陆）银行账户。租金补贴按规定应缴纳的税费，由市住房保障办代扣代缴。申请人在此期间需保持所填报的银行卡状态正常。</w:t>
      </w:r>
    </w:p>
    <w:p>
      <w:pPr>
        <w:spacing w:line="600" w:lineRule="exact"/>
        <w:ind w:firstLine="640" w:firstLineChars="200"/>
        <w:rPr>
          <w:rFonts w:eastAsia="黑体"/>
          <w:szCs w:val="32"/>
        </w:rPr>
      </w:pPr>
      <w:r>
        <w:rPr>
          <w:rFonts w:eastAsia="黑体"/>
          <w:szCs w:val="32"/>
        </w:rPr>
        <w:t>六、其他说明</w:t>
      </w:r>
    </w:p>
    <w:p>
      <w:pPr>
        <w:spacing w:line="600" w:lineRule="exact"/>
        <w:ind w:firstLine="640" w:firstLineChars="200"/>
        <w:rPr>
          <w:szCs w:val="32"/>
        </w:rPr>
      </w:pPr>
      <w:r>
        <w:rPr>
          <w:szCs w:val="32"/>
        </w:rPr>
        <w:t>（一）租金补贴、入住港澳台青年人才公寓两者不能同时享受。穗建住保〔2020〕207号文与我市各级政府其他政策的人才住房待遇有交叉的，按照“从新、从优、从高、避免重复”原则执行。</w:t>
      </w:r>
    </w:p>
    <w:p>
      <w:pPr>
        <w:spacing w:line="600" w:lineRule="exact"/>
        <w:ind w:firstLine="640" w:firstLineChars="200"/>
        <w:rPr>
          <w:szCs w:val="32"/>
        </w:rPr>
      </w:pPr>
      <w:r>
        <w:rPr>
          <w:szCs w:val="32"/>
        </w:rPr>
        <w:t>（二）申请人以虚报、瞒报等不正当手段骗取穗建住保〔2020〕207号文待遇的，一经核实即取消资格，3年内不再受理其申请。涉嫌违法犯罪的，依法追究责任。</w:t>
      </w:r>
    </w:p>
    <w:p>
      <w:pPr>
        <w:spacing w:line="600" w:lineRule="exact"/>
        <w:ind w:firstLine="640" w:firstLineChars="200"/>
        <w:rPr>
          <w:rFonts w:eastAsia="黑体"/>
          <w:szCs w:val="32"/>
        </w:rPr>
      </w:pPr>
      <w:r>
        <w:rPr>
          <w:rFonts w:eastAsia="黑体"/>
          <w:szCs w:val="32"/>
        </w:rPr>
        <w:t>七、附记</w:t>
      </w:r>
    </w:p>
    <w:p>
      <w:pPr>
        <w:spacing w:line="600" w:lineRule="exact"/>
        <w:ind w:firstLine="640" w:firstLineChars="200"/>
        <w:rPr>
          <w:szCs w:val="32"/>
        </w:rPr>
      </w:pPr>
      <w:r>
        <w:rPr>
          <w:szCs w:val="32"/>
        </w:rPr>
        <w:t>具体经办部门联系方式如下：</w:t>
      </w:r>
    </w:p>
    <w:p>
      <w:pPr>
        <w:spacing w:line="600" w:lineRule="exact"/>
        <w:ind w:firstLine="640" w:firstLineChars="200"/>
        <w:rPr>
          <w:szCs w:val="32"/>
        </w:rPr>
      </w:pPr>
      <w:r>
        <w:rPr>
          <w:szCs w:val="32"/>
        </w:rPr>
        <w:t xml:space="preserve">市住建局：020-83124623  </w:t>
      </w:r>
    </w:p>
    <w:p>
      <w:pPr>
        <w:spacing w:line="600" w:lineRule="exact"/>
        <w:ind w:firstLine="640" w:firstLineChars="200"/>
        <w:rPr>
          <w:szCs w:val="32"/>
        </w:rPr>
      </w:pPr>
      <w:r>
        <w:rPr>
          <w:szCs w:val="32"/>
        </w:rPr>
        <w:t>市委台办：020-83105022</w:t>
      </w:r>
    </w:p>
    <w:p>
      <w:pPr>
        <w:spacing w:line="600" w:lineRule="exact"/>
        <w:rPr>
          <w:szCs w:val="32"/>
        </w:rPr>
      </w:pPr>
      <w:r>
        <w:rPr>
          <w:szCs w:val="32"/>
        </w:rPr>
        <w:t xml:space="preserve">    市港澳办：020-</w:t>
      </w:r>
      <w:r>
        <w:t>83550632</w:t>
      </w:r>
    </w:p>
    <w:p>
      <w:pPr>
        <w:spacing w:line="600" w:lineRule="exact"/>
        <w:ind w:firstLine="640" w:firstLineChars="200"/>
        <w:rPr>
          <w:szCs w:val="32"/>
        </w:rPr>
      </w:pPr>
      <w:r>
        <w:rPr>
          <w:szCs w:val="32"/>
        </w:rPr>
        <w:t>市住房保障办：12345、020-83195555</w:t>
      </w:r>
    </w:p>
    <w:p>
      <w:pPr>
        <w:spacing w:line="600" w:lineRule="exact"/>
        <w:ind w:firstLine="640" w:firstLineChars="200"/>
        <w:rPr>
          <w:szCs w:val="32"/>
        </w:rPr>
      </w:pPr>
      <w:r>
        <w:rPr>
          <w:szCs w:val="32"/>
        </w:rPr>
        <w:t>咨询窗口（广州市珠江新城华利路61号广州市政务服务中心5楼政策兑现综合受理窗口）：12345</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MWU4NmY4MmZhMjRjNTE5OTI0NGE0YjdjYjY2Y2IifQ=="/>
  </w:docVars>
  <w:rsids>
    <w:rsidRoot w:val="794D712C"/>
    <w:rsid w:val="794D7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2023-06-19T06:06:00Z</dcterms:created>
  <dc:creator>网站编辑</dc:creator>
  <cp:lastModifiedBy>网站编辑</cp:lastModifiedBy>
  <dcterms:modified xsi:type="dcterms:W3CDTF">2023-06-19T06:08:21Z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D78A8FB17DCC4567AE1BB614EF814E3E</vt:lpwstr>
  </property>
</Properties>
</file>